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196D" w14:textId="77777777" w:rsidR="00B26010" w:rsidRDefault="00B26010" w:rsidP="00B26010">
      <w:pPr>
        <w:pStyle w:val="Heading2"/>
        <w:ind w:left="0" w:firstLine="0"/>
      </w:pPr>
      <w:r>
        <w:t>Audience</w:t>
      </w:r>
    </w:p>
    <w:p w14:paraId="2B6460C3" w14:textId="4734286D" w:rsidR="00B26010" w:rsidRPr="00B26010" w:rsidRDefault="00B26010" w:rsidP="00B26010">
      <w:r>
        <w:t xml:space="preserve">Ideally </w:t>
      </w:r>
      <w:r w:rsidRPr="00B26010">
        <w:t>7th – 9th grade students</w:t>
      </w:r>
      <w:r>
        <w:t>, but can also be used for older students</w:t>
      </w:r>
    </w:p>
    <w:p w14:paraId="2EADEE3C" w14:textId="0B987E70" w:rsidR="00B26010" w:rsidRDefault="00B26010" w:rsidP="00B26010">
      <w:pPr>
        <w:pStyle w:val="Heading2"/>
        <w:ind w:left="0" w:firstLine="0"/>
      </w:pPr>
      <w:r w:rsidRPr="00B26010">
        <w:t>Time</w:t>
      </w:r>
    </w:p>
    <w:p w14:paraId="4AA44347" w14:textId="61E87A6F" w:rsidR="00B26010" w:rsidRPr="00B26010" w:rsidRDefault="00B26010" w:rsidP="00B26010">
      <w:proofErr w:type="gramStart"/>
      <w:r w:rsidRPr="00B26010">
        <w:t>30 – 45 minutes</w:t>
      </w:r>
      <w:proofErr w:type="gramEnd"/>
    </w:p>
    <w:p w14:paraId="4E040D01" w14:textId="70CF5258" w:rsidR="00B26010" w:rsidRPr="00B26010" w:rsidRDefault="00B26010" w:rsidP="00B26010">
      <w:pPr>
        <w:pStyle w:val="Heading2"/>
        <w:ind w:left="0" w:firstLine="0"/>
      </w:pPr>
      <w:r>
        <w:t>Materials needed</w:t>
      </w:r>
    </w:p>
    <w:p w14:paraId="0C73BCF4" w14:textId="77777777" w:rsidR="00B26010" w:rsidRPr="00B26010" w:rsidRDefault="00B26010" w:rsidP="00B26010">
      <w:pPr>
        <w:pStyle w:val="ListParagraph"/>
      </w:pPr>
      <w:r w:rsidRPr="00B26010">
        <w:t xml:space="preserve">1 small blank box/student (purchase at craft stores or have students fold their own): </w:t>
      </w:r>
      <w:hyperlink r:id="rId8" w:history="1">
        <w:r w:rsidRPr="00B26010">
          <w:rPr>
            <w:rStyle w:val="Hyperlink"/>
          </w:rPr>
          <w:t>origami-fun.com/support-files/origami-box-print.pdf</w:t>
        </w:r>
      </w:hyperlink>
      <w:r w:rsidRPr="00B26010">
        <w:t xml:space="preserve"> </w:t>
      </w:r>
    </w:p>
    <w:p w14:paraId="4F248B18" w14:textId="77777777" w:rsidR="00B26010" w:rsidRPr="00B26010" w:rsidRDefault="00B26010" w:rsidP="00B26010">
      <w:pPr>
        <w:pStyle w:val="ListParagraph"/>
      </w:pPr>
      <w:r w:rsidRPr="00B26010">
        <w:t>Sharpie markers</w:t>
      </w:r>
    </w:p>
    <w:p w14:paraId="47F9093C" w14:textId="77777777" w:rsidR="00B26010" w:rsidRPr="00B26010" w:rsidRDefault="00B26010" w:rsidP="00B26010">
      <w:pPr>
        <w:pStyle w:val="ListParagraph"/>
      </w:pPr>
      <w:r w:rsidRPr="00B26010">
        <w:t>Small scraps of paper</w:t>
      </w:r>
    </w:p>
    <w:p w14:paraId="460FECD1" w14:textId="77777777" w:rsidR="00B26010" w:rsidRDefault="00B26010" w:rsidP="00B26010">
      <w:pPr>
        <w:pStyle w:val="Heading2"/>
        <w:ind w:left="0" w:firstLine="0"/>
      </w:pPr>
      <w:r>
        <w:t>Purpose</w:t>
      </w:r>
    </w:p>
    <w:p w14:paraId="53F2F7BD" w14:textId="50478401" w:rsidR="00B26010" w:rsidRPr="00B26010" w:rsidRDefault="00B26010" w:rsidP="00B26010">
      <w:r>
        <w:t>This activity h</w:t>
      </w:r>
      <w:r w:rsidRPr="00B26010">
        <w:t>elps students identify both the benefits of going to college as well as the fears, obstacles and barriers they may face.</w:t>
      </w:r>
    </w:p>
    <w:p w14:paraId="2B17034D" w14:textId="705168B5" w:rsidR="00B26010" w:rsidRPr="00B26010" w:rsidRDefault="00B26010" w:rsidP="00B26010">
      <w:r>
        <w:t>A</w:t>
      </w:r>
      <w:r w:rsidRPr="00B26010">
        <w:t xml:space="preserve"> facilitator leads students through the activity. It is most effective if the facilitator is comfortable sharing some of their own college journey as they encourage students to complete each step. </w:t>
      </w:r>
    </w:p>
    <w:p w14:paraId="2CE65B32" w14:textId="764F458B" w:rsidR="00B26010" w:rsidRPr="00B26010" w:rsidRDefault="00B26010" w:rsidP="00B26010">
      <w:r>
        <w:t xml:space="preserve">The facilitator script is below, with </w:t>
      </w:r>
      <w:r w:rsidRPr="00B26010">
        <w:t xml:space="preserve">helpful suggestions and hints in </w:t>
      </w:r>
      <w:r w:rsidRPr="00B26010">
        <w:rPr>
          <w:i/>
        </w:rPr>
        <w:t>italics</w:t>
      </w:r>
      <w:r w:rsidRPr="00B26010">
        <w:t>.</w:t>
      </w:r>
    </w:p>
    <w:p w14:paraId="1C4545D0" w14:textId="2B399262" w:rsidR="00B26010" w:rsidRPr="00B26010" w:rsidRDefault="00B26010" w:rsidP="00B26010">
      <w:pPr>
        <w:pStyle w:val="Heading1"/>
      </w:pPr>
      <w:r w:rsidRPr="00B26010">
        <w:t xml:space="preserve"> Core </w:t>
      </w:r>
      <w:r>
        <w:t>t</w:t>
      </w:r>
      <w:r w:rsidRPr="00B26010">
        <w:t>hemes</w:t>
      </w:r>
    </w:p>
    <w:p w14:paraId="5043EC18" w14:textId="15D04261" w:rsidR="00B26010" w:rsidRPr="00B26010" w:rsidRDefault="00B26010" w:rsidP="00B26010">
      <w:pPr>
        <w:rPr>
          <w:b/>
        </w:rPr>
      </w:pPr>
      <w:r w:rsidRPr="00B26010">
        <w:t xml:space="preserve">On the lid of your box </w:t>
      </w:r>
      <w:proofErr w:type="gramStart"/>
      <w:r w:rsidRPr="00B26010">
        <w:t>write:</w:t>
      </w:r>
      <w:proofErr w:type="gramEnd"/>
      <w:r w:rsidRPr="00B26010">
        <w:t xml:space="preserve"> </w:t>
      </w:r>
      <w:r w:rsidRPr="00B26010">
        <w:rPr>
          <w:b/>
        </w:rPr>
        <w:t>WHY COLLEGE?</w:t>
      </w:r>
    </w:p>
    <w:p w14:paraId="58C53CCB" w14:textId="77777777" w:rsidR="00B26010" w:rsidRPr="00B26010" w:rsidRDefault="00B26010" w:rsidP="00B26010">
      <w:r w:rsidRPr="00B26010">
        <w:t xml:space="preserve">Surveys indicate that most people believe that college is important to get a good job and to make more money. However, college can also help students meet new people, build self-confidence and be </w:t>
      </w:r>
      <w:proofErr w:type="gramStart"/>
      <w:r w:rsidRPr="00B26010">
        <w:t>more involved citizens</w:t>
      </w:r>
      <w:proofErr w:type="gramEnd"/>
      <w:r w:rsidRPr="00B26010">
        <w:t>. Four core themes emerge when college students and alumni share why they chose to pursue postsecondary education. These themes are:</w:t>
      </w:r>
    </w:p>
    <w:p w14:paraId="21BA1D0D" w14:textId="77777777" w:rsidR="00B26010" w:rsidRPr="00B26010" w:rsidRDefault="00B26010" w:rsidP="00B26010">
      <w:pPr>
        <w:pStyle w:val="ListParagraph"/>
      </w:pPr>
      <w:r w:rsidRPr="00B26010">
        <w:t>Opportunity - explore, cultivate, and pursue your dreams</w:t>
      </w:r>
    </w:p>
    <w:p w14:paraId="7BF94560" w14:textId="77777777" w:rsidR="00B26010" w:rsidRPr="00B26010" w:rsidRDefault="00B26010" w:rsidP="00B26010">
      <w:pPr>
        <w:pStyle w:val="ListParagraph"/>
      </w:pPr>
      <w:r w:rsidRPr="00B26010">
        <w:t>Connections - build lifelong relationships through similar interests or experiences </w:t>
      </w:r>
    </w:p>
    <w:p w14:paraId="24E762EC" w14:textId="77777777" w:rsidR="00B26010" w:rsidRPr="00B26010" w:rsidRDefault="00B26010" w:rsidP="00B26010">
      <w:pPr>
        <w:pStyle w:val="ListParagraph"/>
      </w:pPr>
      <w:r w:rsidRPr="00B26010">
        <w:t>Quality of Life - access to better careers, healthy relationships, and diverse experiences</w:t>
      </w:r>
    </w:p>
    <w:p w14:paraId="0A367B5C" w14:textId="29260E37" w:rsidR="00B26010" w:rsidRPr="00B26010" w:rsidRDefault="00B26010" w:rsidP="00B26010">
      <w:pPr>
        <w:pStyle w:val="ListParagraph"/>
      </w:pPr>
      <w:r w:rsidRPr="00B26010">
        <w:t>Tradition - initiates a college-going culture within your family, communities &amp; close relationships</w:t>
      </w:r>
    </w:p>
    <w:p w14:paraId="67273556" w14:textId="77777777" w:rsidR="00B26010" w:rsidRPr="00B26010" w:rsidRDefault="00B26010" w:rsidP="00B26010">
      <w:r w:rsidRPr="00B26010">
        <w:t>Next, write one of the core themes on each side of the box.</w:t>
      </w:r>
    </w:p>
    <w:p w14:paraId="663617EE" w14:textId="77777777" w:rsidR="00B26010" w:rsidRPr="00B26010" w:rsidRDefault="00B26010" w:rsidP="00B26010">
      <w:pPr>
        <w:pStyle w:val="ListParagraph"/>
      </w:pPr>
      <w:r w:rsidRPr="00B26010">
        <w:t>   Side one: Opportunity</w:t>
      </w:r>
    </w:p>
    <w:p w14:paraId="4440F0AF" w14:textId="77777777" w:rsidR="00B26010" w:rsidRPr="00B26010" w:rsidRDefault="00B26010" w:rsidP="00B26010">
      <w:pPr>
        <w:pStyle w:val="ListParagraph"/>
      </w:pPr>
      <w:r w:rsidRPr="00B26010">
        <w:t>   Side two: Connections</w:t>
      </w:r>
    </w:p>
    <w:p w14:paraId="0A5E40A5" w14:textId="77777777" w:rsidR="00B26010" w:rsidRPr="00B26010" w:rsidRDefault="00B26010" w:rsidP="00B26010">
      <w:pPr>
        <w:pStyle w:val="ListParagraph"/>
      </w:pPr>
      <w:r w:rsidRPr="00B26010">
        <w:t>   Side three: Quality of Life</w:t>
      </w:r>
    </w:p>
    <w:p w14:paraId="5CE2AFF7" w14:textId="77777777" w:rsidR="00B26010" w:rsidRPr="00B26010" w:rsidRDefault="00B26010" w:rsidP="00B26010">
      <w:pPr>
        <w:pStyle w:val="ListParagraph"/>
      </w:pPr>
      <w:r w:rsidRPr="00B26010">
        <w:t>   Side four: Tradition</w:t>
      </w:r>
    </w:p>
    <w:p w14:paraId="7F856F24" w14:textId="1F20AB1E" w:rsidR="00B26010" w:rsidRPr="00B26010" w:rsidRDefault="00B26010" w:rsidP="00B26010">
      <w:pPr>
        <w:pStyle w:val="Heading1"/>
      </w:pPr>
      <w:r w:rsidRPr="00B26010">
        <w:t xml:space="preserve">Identify </w:t>
      </w:r>
      <w:r>
        <w:t>f</w:t>
      </w:r>
      <w:r w:rsidRPr="00B26010">
        <w:t xml:space="preserve">ears, </w:t>
      </w:r>
      <w:r>
        <w:t>obstacles</w:t>
      </w:r>
      <w:r w:rsidRPr="00B26010">
        <w:t xml:space="preserve"> &amp; </w:t>
      </w:r>
      <w:r>
        <w:t>o</w:t>
      </w:r>
      <w:r w:rsidRPr="00B26010">
        <w:t>bjections</w:t>
      </w:r>
    </w:p>
    <w:p w14:paraId="1EB47C38" w14:textId="77777777" w:rsidR="00B26010" w:rsidRPr="00B26010" w:rsidRDefault="00B26010" w:rsidP="00B26010">
      <w:pPr>
        <w:rPr>
          <w:i/>
        </w:rPr>
      </w:pPr>
      <w:r w:rsidRPr="00B26010">
        <w:t xml:space="preserve">Using the paper on your table write down your </w:t>
      </w:r>
      <w:r w:rsidRPr="00B26010">
        <w:rPr>
          <w:b/>
        </w:rPr>
        <w:t>fears</w:t>
      </w:r>
      <w:r w:rsidRPr="00B26010">
        <w:t xml:space="preserve"> surrounding college and place it in the box. </w:t>
      </w:r>
      <w:r w:rsidRPr="00B26010">
        <w:rPr>
          <w:i/>
        </w:rPr>
        <w:t xml:space="preserve">Students may write as many fears as they have, using a separate piece of paper for each. If the facilitator is </w:t>
      </w:r>
      <w:r w:rsidRPr="00B26010">
        <w:rPr>
          <w:i/>
        </w:rPr>
        <w:lastRenderedPageBreak/>
        <w:t>comfortable doing so, they can share one of their own fears about college. Some facilitators think it is most powerful to ask students to crumple their papers before putting them in the box.</w:t>
      </w:r>
    </w:p>
    <w:p w14:paraId="682661C5" w14:textId="7BFC7229" w:rsidR="00B26010" w:rsidRPr="00B26010" w:rsidRDefault="00B26010" w:rsidP="00B26010">
      <w:r w:rsidRPr="00B26010">
        <w:t xml:space="preserve">Then, using a separate piece of paper write your </w:t>
      </w:r>
      <w:r w:rsidRPr="00B26010">
        <w:rPr>
          <w:b/>
        </w:rPr>
        <w:t>obstacles</w:t>
      </w:r>
      <w:r w:rsidRPr="00B26010">
        <w:t xml:space="preserve"> that may stand in the way of you going to college and place it in the box.</w:t>
      </w:r>
    </w:p>
    <w:p w14:paraId="43451ACF" w14:textId="7297FFEC" w:rsidR="00B26010" w:rsidRPr="00B26010" w:rsidRDefault="00B26010" w:rsidP="00B26010">
      <w:r w:rsidRPr="00B26010">
        <w:t xml:space="preserve">Lastly, using a separate piece of paper write your </w:t>
      </w:r>
      <w:r w:rsidRPr="00B26010">
        <w:rPr>
          <w:b/>
        </w:rPr>
        <w:t>objections</w:t>
      </w:r>
      <w:r w:rsidRPr="00B26010">
        <w:t xml:space="preserve"> (or the objections others have projected onto you) about college/college going process and place it in the box.</w:t>
      </w:r>
    </w:p>
    <w:p w14:paraId="382FC272" w14:textId="1BE88067" w:rsidR="00B26010" w:rsidRPr="00B26010" w:rsidRDefault="00B26010" w:rsidP="00B26010">
      <w:r w:rsidRPr="00B26010">
        <w:t xml:space="preserve">Now that we have identified and acknowledged your fears, obstacles, and objections surrounding </w:t>
      </w:r>
      <w:proofErr w:type="gramStart"/>
      <w:r w:rsidRPr="00B26010">
        <w:t>college</w:t>
      </w:r>
      <w:proofErr w:type="gramEnd"/>
      <w:r w:rsidRPr="00B26010">
        <w:t xml:space="preserve"> we will now shift our focus on the positive aspects of making a choice for college. </w:t>
      </w:r>
    </w:p>
    <w:p w14:paraId="1B43533A" w14:textId="77777777" w:rsidR="00B26010" w:rsidRPr="00B26010" w:rsidRDefault="00B26010" w:rsidP="00B26010">
      <w:pPr>
        <w:rPr>
          <w:i/>
        </w:rPr>
      </w:pPr>
      <w:r w:rsidRPr="00B26010">
        <w:rPr>
          <w:i/>
        </w:rPr>
        <w:t xml:space="preserve">Acknowledge that these fears are real and okay. Then use the imagery of “putting a lid on the box” to encourage them to accept that they are there, that they may not go away, but that they can be put to the side. </w:t>
      </w:r>
      <w:proofErr w:type="gramStart"/>
      <w:r w:rsidRPr="00B26010">
        <w:rPr>
          <w:i/>
        </w:rPr>
        <w:t>at</w:t>
      </w:r>
      <w:proofErr w:type="gramEnd"/>
      <w:r w:rsidRPr="00B26010">
        <w:rPr>
          <w:i/>
        </w:rPr>
        <w:t xml:space="preserve"> times to focus on the positive reasons for going to college.</w:t>
      </w:r>
    </w:p>
    <w:p w14:paraId="00DC9A50" w14:textId="1D780916" w:rsidR="00B26010" w:rsidRPr="00B26010" w:rsidRDefault="00B26010" w:rsidP="00B26010">
      <w:pPr>
        <w:pStyle w:val="Heading1"/>
      </w:pPr>
      <w:r w:rsidRPr="00B26010">
        <w:t xml:space="preserve">Make it </w:t>
      </w:r>
      <w:r>
        <w:t>p</w:t>
      </w:r>
      <w:r w:rsidRPr="00B26010">
        <w:t>ersonal</w:t>
      </w:r>
    </w:p>
    <w:p w14:paraId="0BA7F643" w14:textId="4ADD080C" w:rsidR="00B26010" w:rsidRPr="00B26010" w:rsidRDefault="00B26010" w:rsidP="00B26010">
      <w:r w:rsidRPr="00B26010">
        <w:t>Using the pen on your table, write what each of the core themes mean to you.</w:t>
      </w:r>
    </w:p>
    <w:p w14:paraId="459F18C8" w14:textId="77777777" w:rsidR="00B26010" w:rsidRPr="00B26010" w:rsidRDefault="00B26010" w:rsidP="00B26010">
      <w:r w:rsidRPr="00B26010">
        <w:t>Examples:</w:t>
      </w:r>
    </w:p>
    <w:p w14:paraId="038687D7" w14:textId="77777777" w:rsidR="00B26010" w:rsidRPr="00B26010" w:rsidRDefault="00B26010" w:rsidP="00B26010">
      <w:pPr>
        <w:pStyle w:val="ListParagraph"/>
      </w:pPr>
      <w:r w:rsidRPr="00B26010">
        <w:t>Opportunity: explore my dream, travel, internships, flourish</w:t>
      </w:r>
    </w:p>
    <w:p w14:paraId="5B15F05C" w14:textId="77777777" w:rsidR="00B26010" w:rsidRPr="00B26010" w:rsidRDefault="00B26010" w:rsidP="00B26010">
      <w:pPr>
        <w:pStyle w:val="ListParagraph"/>
      </w:pPr>
      <w:r w:rsidRPr="00B26010">
        <w:t>Connections: make lifelong friends, play sports in college, develop relationships to help me network</w:t>
      </w:r>
    </w:p>
    <w:p w14:paraId="73B2EE88" w14:textId="77777777" w:rsidR="00B26010" w:rsidRPr="00B26010" w:rsidRDefault="00B26010" w:rsidP="00B26010">
      <w:pPr>
        <w:pStyle w:val="ListParagraph"/>
      </w:pPr>
      <w:r w:rsidRPr="00B26010">
        <w:t>Quality of Life: make more money/higher earning potential, buy a house, get married</w:t>
      </w:r>
    </w:p>
    <w:p w14:paraId="6D5073D4" w14:textId="0421CD54" w:rsidR="00B26010" w:rsidRPr="00B26010" w:rsidRDefault="00B26010" w:rsidP="00B26010">
      <w:pPr>
        <w:pStyle w:val="ListParagraph"/>
      </w:pPr>
      <w:r w:rsidRPr="00B26010">
        <w:t>Tradition: inspire others to go to college, end poverty in my family</w:t>
      </w:r>
    </w:p>
    <w:p w14:paraId="42787D75" w14:textId="77777777" w:rsidR="00B26010" w:rsidRPr="00B26010" w:rsidRDefault="00B26010" w:rsidP="00B26010">
      <w:r w:rsidRPr="00B26010">
        <w:t>Lastly, write your name on the bottom of your box.</w:t>
      </w:r>
    </w:p>
    <w:p w14:paraId="2371CBA5" w14:textId="4F6824F1" w:rsidR="00B26010" w:rsidRPr="00B26010" w:rsidRDefault="00B26010" w:rsidP="00B26010">
      <w:pPr>
        <w:pStyle w:val="Heading1"/>
      </w:pPr>
      <w:r>
        <w:t>Conclusion &amp; take away</w:t>
      </w:r>
    </w:p>
    <w:p w14:paraId="5F9E401F" w14:textId="77777777" w:rsidR="00B26010" w:rsidRPr="00B26010" w:rsidRDefault="00B26010" w:rsidP="00B26010">
      <w:r w:rsidRPr="00B26010">
        <w:t>Each student will experience the college process differently.  Although there may be legitimate fears, obstacles, and objections, there are also an exceeding amount of positives reasons to hope and that can make the dream of college a reality.  We encourage you to focus on the positives.</w:t>
      </w:r>
    </w:p>
    <w:p w14:paraId="550ED487" w14:textId="77777777" w:rsidR="00B26010" w:rsidRPr="00D27CAD" w:rsidRDefault="00B26010" w:rsidP="00B26010">
      <w:pPr>
        <w:spacing w:after="0" w:line="240" w:lineRule="auto"/>
        <w:rPr>
          <w:sz w:val="24"/>
          <w:szCs w:val="20"/>
        </w:rPr>
      </w:pPr>
    </w:p>
    <w:p w14:paraId="34FC3522" w14:textId="77777777" w:rsidR="00B26010" w:rsidRPr="00D27CAD" w:rsidRDefault="00B26010" w:rsidP="00B26010">
      <w:pPr>
        <w:autoSpaceDE w:val="0"/>
        <w:autoSpaceDN w:val="0"/>
        <w:adjustRightInd w:val="0"/>
        <w:spacing w:line="240" w:lineRule="auto"/>
        <w:rPr>
          <w:rFonts w:cs="Times New Roman"/>
          <w:color w:val="000000"/>
          <w:sz w:val="24"/>
        </w:rPr>
      </w:pPr>
    </w:p>
    <w:p w14:paraId="4A8F1704" w14:textId="77777777" w:rsidR="00B26010" w:rsidRPr="00B26010" w:rsidRDefault="00B26010" w:rsidP="00B26010">
      <w:pPr>
        <w:autoSpaceDE w:val="0"/>
        <w:autoSpaceDN w:val="0"/>
        <w:adjustRightInd w:val="0"/>
        <w:spacing w:line="240" w:lineRule="auto"/>
        <w:jc w:val="right"/>
        <w:rPr>
          <w:rFonts w:cs="Times New Roman"/>
          <w:i/>
          <w:color w:val="000000"/>
        </w:rPr>
      </w:pPr>
      <w:r w:rsidRPr="00B26010">
        <w:rPr>
          <w:rFonts w:cs="Times New Roman"/>
          <w:i/>
          <w:color w:val="000000"/>
        </w:rPr>
        <w:t>Adapted from Warner Pacific College’s Office of Admissions</w:t>
      </w:r>
    </w:p>
    <w:p w14:paraId="6E72E119" w14:textId="77777777" w:rsidR="00B26010" w:rsidRPr="00B26010" w:rsidRDefault="00B26010" w:rsidP="00B26010">
      <w:pPr>
        <w:autoSpaceDE w:val="0"/>
        <w:autoSpaceDN w:val="0"/>
        <w:adjustRightInd w:val="0"/>
        <w:spacing w:line="240" w:lineRule="auto"/>
        <w:jc w:val="right"/>
        <w:rPr>
          <w:rFonts w:cs="Times New Roman"/>
          <w:i/>
          <w:color w:val="000000"/>
        </w:rPr>
      </w:pPr>
      <w:r w:rsidRPr="00B26010">
        <w:rPr>
          <w:rFonts w:cs="Times New Roman"/>
          <w:i/>
          <w:color w:val="000000"/>
        </w:rPr>
        <w:t xml:space="preserve">Source: </w:t>
      </w:r>
      <w:r w:rsidRPr="00B26010">
        <w:rPr>
          <w:i/>
          <w:iCs/>
        </w:rPr>
        <w:t xml:space="preserve">New America, </w:t>
      </w:r>
      <w:hyperlink r:id="rId9" w:history="1">
        <w:r w:rsidRPr="00B26010">
          <w:rPr>
            <w:rStyle w:val="Hyperlink"/>
            <w:i/>
            <w:iCs/>
          </w:rPr>
          <w:t>College Decisions Survey</w:t>
        </w:r>
      </w:hyperlink>
    </w:p>
    <w:p w14:paraId="696C667B" w14:textId="77777777" w:rsidR="00D3009F" w:rsidRPr="00B26010" w:rsidRDefault="00D3009F" w:rsidP="00B26010">
      <w:bookmarkStart w:id="0" w:name="_GoBack"/>
      <w:bookmarkEnd w:id="0"/>
    </w:p>
    <w:sectPr w:rsidR="00D3009F" w:rsidRPr="00B26010" w:rsidSect="00021A28">
      <w:headerReference w:type="default" r:id="rId10"/>
      <w:footerReference w:type="default" r:id="rId11"/>
      <w:headerReference w:type="first" r:id="rId12"/>
      <w:footerReference w:type="first" r:id="rId13"/>
      <w:type w:val="continuous"/>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2971" w14:textId="77777777" w:rsidR="008138C1" w:rsidRDefault="008138C1" w:rsidP="00E70A15">
      <w:r>
        <w:separator/>
      </w:r>
    </w:p>
  </w:endnote>
  <w:endnote w:type="continuationSeparator" w:id="0">
    <w:p w14:paraId="3F06CC30" w14:textId="77777777" w:rsidR="008138C1" w:rsidRDefault="008138C1"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0D1C" w14:textId="77777777"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2C40FEB3" wp14:editId="5477F4D0">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14:paraId="31DBEC49" w14:textId="77777777" w:rsidTr="002F0744">
      <w:tc>
        <w:tcPr>
          <w:tcW w:w="5343"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14:paraId="59FDB952" w14:textId="5D2B8DEE" w:rsidR="00243EDF" w:rsidRPr="00E70A15" w:rsidRDefault="00B26010" w:rsidP="004C4D32">
          <w:pPr>
            <w:ind w:left="981"/>
            <w:rPr>
              <w:rFonts w:cs="Times New Roman"/>
              <w:i/>
              <w:sz w:val="18"/>
              <w:szCs w:val="24"/>
            </w:rPr>
          </w:pPr>
          <w:r>
            <w:rPr>
              <w:i/>
              <w:sz w:val="18"/>
            </w:rPr>
            <w:t>© 2016</w:t>
          </w:r>
          <w:r w:rsidRPr="00E70A15">
            <w:rPr>
              <w:i/>
              <w:sz w:val="18"/>
            </w:rPr>
            <w:t xml:space="preserve"> Oregon GEAR UP, updated </w:t>
          </w:r>
          <w:r>
            <w:rPr>
              <w:i/>
              <w:sz w:val="18"/>
            </w:rPr>
            <w:t>8</w:t>
          </w:r>
          <w:r w:rsidRPr="00E70A15">
            <w:rPr>
              <w:i/>
              <w:sz w:val="18"/>
            </w:rPr>
            <w:t>/2021</w:t>
          </w:r>
        </w:p>
      </w:tc>
      <w:tc>
        <w:tcPr>
          <w:tcW w:w="7257"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14:paraId="75BB69EF" w14:textId="77777777" w:rsidR="00243EDF" w:rsidRPr="00E70A15" w:rsidRDefault="00243EDF" w:rsidP="00243EDF">
          <w:pPr>
            <w:ind w:right="2146"/>
            <w:jc w:val="right"/>
            <w:rPr>
              <w:rFonts w:cs="Times New Roman"/>
              <w:i/>
              <w:sz w:val="18"/>
              <w:szCs w:val="24"/>
            </w:rPr>
          </w:pPr>
          <w:r w:rsidRPr="00E70A15">
            <w:rPr>
              <w:i/>
              <w:sz w:val="18"/>
            </w:rPr>
            <w:t>oregongoestocollege.org</w:t>
          </w:r>
        </w:p>
      </w:tc>
    </w:tr>
  </w:tbl>
  <w:p w14:paraId="5D048D1A" w14:textId="77777777"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6DC1" w14:textId="77777777"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14:anchorId="18F7BCF6" wp14:editId="7318E455">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14:paraId="29E88DF6" w14:textId="77777777" w:rsidTr="00E70A15">
      <w:tc>
        <w:tcPr>
          <w:tcW w:w="5343"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14:paraId="51867521" w14:textId="3B3CCB2A" w:rsidR="00732ADD" w:rsidRPr="00E70A15" w:rsidRDefault="00B26010" w:rsidP="008706F1">
          <w:pPr>
            <w:ind w:left="981"/>
            <w:rPr>
              <w:rFonts w:cs="Times New Roman"/>
              <w:i/>
              <w:sz w:val="18"/>
              <w:szCs w:val="24"/>
            </w:rPr>
          </w:pPr>
          <w:r>
            <w:rPr>
              <w:i/>
              <w:sz w:val="18"/>
            </w:rPr>
            <w:t>© 2016</w:t>
          </w:r>
          <w:r w:rsidR="00732ADD" w:rsidRPr="00E70A15">
            <w:rPr>
              <w:i/>
              <w:sz w:val="18"/>
            </w:rPr>
            <w:t xml:space="preserve"> Oregon GEAR UP, updated </w:t>
          </w:r>
          <w:r w:rsidR="008706F1">
            <w:rPr>
              <w:i/>
              <w:sz w:val="18"/>
            </w:rPr>
            <w:t>8</w:t>
          </w:r>
          <w:r w:rsidR="00732ADD" w:rsidRPr="00E70A15">
            <w:rPr>
              <w:i/>
              <w:sz w:val="18"/>
            </w:rPr>
            <w:t>/2021</w:t>
          </w:r>
        </w:p>
      </w:tc>
      <w:tc>
        <w:tcPr>
          <w:tcW w:w="7257"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14:paraId="2E48621C" w14:textId="77777777" w:rsidR="00732ADD" w:rsidRPr="00E70A15" w:rsidRDefault="00732ADD" w:rsidP="00243EDF">
          <w:pPr>
            <w:ind w:right="2146"/>
            <w:jc w:val="right"/>
            <w:rPr>
              <w:rFonts w:cs="Times New Roman"/>
              <w:i/>
              <w:sz w:val="18"/>
              <w:szCs w:val="24"/>
            </w:rPr>
          </w:pPr>
          <w:r w:rsidRPr="00E70A15">
            <w:rPr>
              <w:i/>
              <w:sz w:val="18"/>
            </w:rPr>
            <w:t>oregongoestocollege.org</w:t>
          </w:r>
        </w:p>
      </w:tc>
    </w:tr>
  </w:tbl>
  <w:p w14:paraId="599ADC46" w14:textId="77777777"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6332" w14:textId="77777777" w:rsidR="008138C1" w:rsidRDefault="008138C1" w:rsidP="00E70A15">
      <w:r>
        <w:separator/>
      </w:r>
    </w:p>
  </w:footnote>
  <w:footnote w:type="continuationSeparator" w:id="0">
    <w:p w14:paraId="72BDAD0C" w14:textId="77777777" w:rsidR="008138C1" w:rsidRDefault="008138C1"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F2843" w14:textId="630DD867" w:rsidR="00260528" w:rsidRDefault="00260528" w:rsidP="00260528">
    <w:pPr>
      <w:pStyle w:val="Subtitle"/>
      <w:tabs>
        <w:tab w:val="left" w:pos="371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EDA5" w14:textId="042352E3" w:rsidR="000D04E3" w:rsidRPr="00E70A15" w:rsidRDefault="00B26010" w:rsidP="001A107D">
    <w:pPr>
      <w:pStyle w:val="Title"/>
    </w:pPr>
    <w:r>
      <w:t>Why College? Box Activity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219"/>
    <w:multiLevelType w:val="hybridMultilevel"/>
    <w:tmpl w:val="4B3A6DB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568"/>
    <w:multiLevelType w:val="hybridMultilevel"/>
    <w:tmpl w:val="DCEE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76432"/>
    <w:multiLevelType w:val="hybridMultilevel"/>
    <w:tmpl w:val="1BA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2267"/>
    <w:multiLevelType w:val="hybridMultilevel"/>
    <w:tmpl w:val="EC32B9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17B167A"/>
    <w:multiLevelType w:val="hybridMultilevel"/>
    <w:tmpl w:val="AF9463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34B79"/>
    <w:multiLevelType w:val="hybridMultilevel"/>
    <w:tmpl w:val="BCBAAA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069E1"/>
    <w:multiLevelType w:val="hybridMultilevel"/>
    <w:tmpl w:val="69A8AFC6"/>
    <w:lvl w:ilvl="0" w:tplc="E71CE0E8">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665C1A"/>
    <w:multiLevelType w:val="hybridMultilevel"/>
    <w:tmpl w:val="533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876E3"/>
    <w:multiLevelType w:val="hybridMultilevel"/>
    <w:tmpl w:val="77E04B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E6D8D"/>
    <w:multiLevelType w:val="hybridMultilevel"/>
    <w:tmpl w:val="643CE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0"/>
  </w:num>
  <w:num w:numId="5">
    <w:abstractNumId w:val="3"/>
  </w:num>
  <w:num w:numId="6">
    <w:abstractNumId w:val="6"/>
  </w:num>
  <w:num w:numId="7">
    <w:abstractNumId w:val="5"/>
  </w:num>
  <w:num w:numId="8">
    <w:abstractNumId w:val="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68"/>
    <w:rsid w:val="00021A28"/>
    <w:rsid w:val="000A6113"/>
    <w:rsid w:val="000D04E3"/>
    <w:rsid w:val="000E743B"/>
    <w:rsid w:val="000E7BD8"/>
    <w:rsid w:val="001113D2"/>
    <w:rsid w:val="001A107D"/>
    <w:rsid w:val="001F5A8C"/>
    <w:rsid w:val="00222393"/>
    <w:rsid w:val="002368B9"/>
    <w:rsid w:val="00243EDF"/>
    <w:rsid w:val="00260528"/>
    <w:rsid w:val="00291FB7"/>
    <w:rsid w:val="003456F1"/>
    <w:rsid w:val="003D3B3A"/>
    <w:rsid w:val="003E5339"/>
    <w:rsid w:val="0040017B"/>
    <w:rsid w:val="00402E68"/>
    <w:rsid w:val="00421607"/>
    <w:rsid w:val="00452CDF"/>
    <w:rsid w:val="004C4D32"/>
    <w:rsid w:val="00506F48"/>
    <w:rsid w:val="005148DF"/>
    <w:rsid w:val="00584DF3"/>
    <w:rsid w:val="005B361D"/>
    <w:rsid w:val="00732ADD"/>
    <w:rsid w:val="00761E11"/>
    <w:rsid w:val="008138C1"/>
    <w:rsid w:val="00843909"/>
    <w:rsid w:val="008706F1"/>
    <w:rsid w:val="0087438D"/>
    <w:rsid w:val="008C5D84"/>
    <w:rsid w:val="009511A1"/>
    <w:rsid w:val="00983816"/>
    <w:rsid w:val="009B4158"/>
    <w:rsid w:val="009B45C1"/>
    <w:rsid w:val="009C4277"/>
    <w:rsid w:val="00A76728"/>
    <w:rsid w:val="00B26010"/>
    <w:rsid w:val="00B93487"/>
    <w:rsid w:val="00BB10FF"/>
    <w:rsid w:val="00D13946"/>
    <w:rsid w:val="00D3009F"/>
    <w:rsid w:val="00E404A5"/>
    <w:rsid w:val="00E70A15"/>
    <w:rsid w:val="00EA295E"/>
    <w:rsid w:val="00F17468"/>
    <w:rsid w:val="00FA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EC7B0"/>
  <w15:chartTrackingRefBased/>
  <w15:docId w15:val="{4A8AE3D2-FE88-4D68-BE4A-BCD8286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15"/>
    <w:pPr>
      <w:spacing w:after="120" w:line="276" w:lineRule="auto"/>
    </w:pPr>
  </w:style>
  <w:style w:type="paragraph" w:styleId="Heading1">
    <w:name w:val="heading 1"/>
    <w:basedOn w:val="Section"/>
    <w:next w:val="Normal"/>
    <w:link w:val="Heading1Char"/>
    <w:autoRedefine/>
    <w:uiPriority w:val="9"/>
    <w:qFormat/>
    <w:rsid w:val="00B26010"/>
    <w:pPr>
      <w:numPr>
        <w:numId w:val="11"/>
      </w:numPr>
      <w:spacing w:before="240"/>
      <w:outlineLvl w:val="0"/>
    </w:pPr>
    <w:rPr>
      <w:sz w:val="36"/>
      <w:szCs w:val="32"/>
    </w:rPr>
  </w:style>
  <w:style w:type="paragraph" w:styleId="Heading2">
    <w:name w:val="heading 2"/>
    <w:basedOn w:val="Heading1"/>
    <w:next w:val="Normal"/>
    <w:link w:val="Heading2Char"/>
    <w:uiPriority w:val="9"/>
    <w:unhideWhenUsed/>
    <w:qFormat/>
    <w:rsid w:val="00B26010"/>
    <w:pPr>
      <w:numPr>
        <w:numId w:val="0"/>
      </w:numPr>
      <w:spacing w:before="120"/>
      <w:ind w:left="360" w:hanging="36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1A107D"/>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A107D"/>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B26010"/>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B26010"/>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3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semiHidden/>
    <w:unhideWhenUsed/>
    <w:rsid w:val="00732AD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3009F"/>
    <w:rPr>
      <w:color w:val="00AE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gami-fun.com/support-files/origami-box-prin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central.org/collegedecis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7E117-1A6D-4E36-9FAF-9FD77114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Enriquez, Adrienne</dc:creator>
  <cp:keywords/>
  <dc:description/>
  <cp:lastModifiedBy>Beck, Dana</cp:lastModifiedBy>
  <cp:revision>2</cp:revision>
  <dcterms:created xsi:type="dcterms:W3CDTF">2021-08-03T15:46:00Z</dcterms:created>
  <dcterms:modified xsi:type="dcterms:W3CDTF">2021-08-03T15:46:00Z</dcterms:modified>
</cp:coreProperties>
</file>